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7" w:rsidRDefault="00DF3CDE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noProof/>
          <w:spacing w:val="111"/>
          <w:position w:val="20"/>
          <w:sz w:val="20"/>
          <w:lang w:eastAsia="es-ES"/>
        </w:rPr>
        <w:drawing>
          <wp:anchor distT="0" distB="0" distL="114300" distR="114300" simplePos="0" relativeHeight="487604224" behindDoc="0" locked="0" layoutInCell="1" allowOverlap="1" wp14:anchorId="1E74F8CE" wp14:editId="0879C9EF">
            <wp:simplePos x="0" y="0"/>
            <wp:positionH relativeFrom="column">
              <wp:posOffset>428625</wp:posOffset>
            </wp:positionH>
            <wp:positionV relativeFrom="paragraph">
              <wp:posOffset>-635</wp:posOffset>
            </wp:positionV>
            <wp:extent cx="733425" cy="7334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nombre abaj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6F">
        <w:rPr>
          <w:rFonts w:ascii="Times New Roman"/>
          <w:spacing w:val="111"/>
          <w:position w:val="22"/>
          <w:sz w:val="20"/>
        </w:rPr>
        <w:t xml:space="preserve"> </w:t>
      </w:r>
      <w:r w:rsidR="00F4096F">
        <w:rPr>
          <w:rFonts w:ascii="Times New Roman"/>
          <w:spacing w:val="147"/>
          <w:sz w:val="20"/>
        </w:rPr>
        <w:t xml:space="preserve"> </w:t>
      </w:r>
    </w:p>
    <w:p w:rsidR="004D0E5F" w:rsidRDefault="00820539">
      <w:pPr>
        <w:ind w:left="592"/>
        <w:rPr>
          <w:rFonts w:ascii="Times New Roman"/>
          <w:spacing w:val="147"/>
          <w:sz w:val="20"/>
        </w:rPr>
      </w:pPr>
      <w:r w:rsidRPr="004D0E5F">
        <w:rPr>
          <w:rFonts w:ascii="Times New Roman"/>
          <w:noProof/>
          <w:spacing w:val="147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4905375" cy="5810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5F" w:rsidRPr="004D0E5F" w:rsidRDefault="004D0E5F" w:rsidP="004D0E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5F">
                              <w:rPr>
                                <w:rFonts w:ascii="Arial" w:hAnsi="Arial" w:cs="Arial"/>
                                <w:b/>
                              </w:rPr>
                              <w:t>DECLARACIÓN RESPONSABLE</w:t>
                            </w:r>
                          </w:p>
                          <w:p w:rsidR="004D0E5F" w:rsidRPr="00FE161B" w:rsidRDefault="00820539" w:rsidP="00821C5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PUESTOS DE VENTA DE COMIDA Y BEBIDA DE LA CATEGORÍA DE HOSTELERÍA EN EL MERCADO DE NAVIDAD DE LA VILLA DE TEGUISE DE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25pt;width:386.25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" stroked="f">
                <v:textbox>
                  <w:txbxContent>
                    <w:p w:rsidR="004D0E5F" w:rsidRPr="004D0E5F" w:rsidRDefault="004D0E5F" w:rsidP="004D0E5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5F">
                        <w:rPr>
                          <w:rFonts w:ascii="Arial" w:hAnsi="Arial" w:cs="Arial"/>
                          <w:b/>
                        </w:rPr>
                        <w:t>DECLARACIÓN RESPONSABLE</w:t>
                      </w:r>
                    </w:p>
                    <w:p w:rsidR="004D0E5F" w:rsidRPr="00FE161B" w:rsidRDefault="00820539" w:rsidP="00821C5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PUESTOS DE VENTA DE COMIDA Y BEBIDA DE LA CATEGORÍA DE HOSTELERÍA EN EL MERCADO DE NAVIDAD DE LA VILLA DE TEGUISE DE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D0E5F" w:rsidRDefault="004D0E5F">
      <w:pPr>
        <w:ind w:left="592"/>
        <w:rPr>
          <w:rFonts w:ascii="Times New Roman"/>
          <w:spacing w:val="147"/>
          <w:sz w:val="20"/>
        </w:rPr>
      </w:pPr>
    </w:p>
    <w:p w:rsidR="004D0E5F" w:rsidRDefault="004D0E5F">
      <w:pPr>
        <w:ind w:left="592"/>
        <w:rPr>
          <w:rFonts w:ascii="Times New Roman"/>
          <w:spacing w:val="147"/>
          <w:sz w:val="20"/>
        </w:rPr>
      </w:pPr>
    </w:p>
    <w:p w:rsidR="004D0E5F" w:rsidRDefault="004D0E5F">
      <w:pPr>
        <w:ind w:left="592"/>
        <w:rPr>
          <w:rFonts w:ascii="Times New Roman"/>
          <w:spacing w:val="147"/>
          <w:sz w:val="20"/>
        </w:rPr>
      </w:pPr>
    </w:p>
    <w:p w:rsidR="004D0E5F" w:rsidRDefault="004D0E5F">
      <w:pPr>
        <w:ind w:left="592"/>
        <w:rPr>
          <w:rFonts w:ascii="Times New Roman"/>
          <w:sz w:val="20"/>
        </w:rPr>
      </w:pPr>
      <w:bookmarkStart w:id="0" w:name="_GoBack"/>
      <w:bookmarkEnd w:id="0"/>
    </w:p>
    <w:p w:rsidR="00241717" w:rsidRDefault="00241717">
      <w:pPr>
        <w:pStyle w:val="Textoindependiente"/>
        <w:spacing w:before="2"/>
        <w:rPr>
          <w:rFonts w:ascii="Times New Roman"/>
          <w:sz w:val="7"/>
        </w:rPr>
      </w:pPr>
    </w:p>
    <w:p w:rsidR="00241717" w:rsidRDefault="004D0E5F">
      <w:pPr>
        <w:pStyle w:val="Textoindependiente"/>
        <w:spacing w:before="0" w:line="39" w:lineRule="exact"/>
        <w:ind w:left="649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es-ES"/>
        </w:rPr>
        <mc:AlternateContent>
          <mc:Choice Requires="wpg">
            <w:drawing>
              <wp:inline distT="0" distB="0" distL="0" distR="0">
                <wp:extent cx="6492240" cy="25400"/>
                <wp:effectExtent l="0" t="0" r="4445" b="381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3C871" id="Group 23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">
                <v:rect id="Rectangle 24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pzsEA&#10;AADbAAAADwAAAGRycy9kb3ducmV2LnhtbESP0YrCMBRE34X9h3AX9k1TRWSpTaUIBX2Sdf2A2+ba&#10;VJub0kStf79ZEHwcZuYMk21G24k7Db51rGA+S0AQ10633Cg4/ZbTbxA+IGvsHJOCJ3nY5B+TDFPt&#10;HvxD92NoRISwT1GBCaFPpfS1IYt+5nri6J3dYDFEOTRSD/iIcNvJRZKspMWW44LBnraG6uvxZhXs&#10;q9qeS14elqYqx5Oe34riQkp9fY7FGkSgMbzDr/ZOK1is4P9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Kc7BAAAA2wAAAA8AAAAAAAAAAAAAAAAAmAIAAGRycy9kb3du&#10;cmV2LnhtbFBLBQYAAAAABAAEAPUAAACGAwAAAAA=&#10;" fillcolor="#00447c" stroked="f"/>
                <w10:anchorlock/>
              </v:group>
            </w:pict>
          </mc:Fallback>
        </mc:AlternateContent>
      </w:r>
    </w:p>
    <w:p w:rsidR="00241717" w:rsidRDefault="004D0E5F" w:rsidP="00820539">
      <w:pPr>
        <w:pStyle w:val="Puesto"/>
        <w:ind w:left="4320" w:firstLine="7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7080250</wp:posOffset>
                </wp:positionH>
                <wp:positionV relativeFrom="paragraph">
                  <wp:posOffset>-217805</wp:posOffset>
                </wp:positionV>
                <wp:extent cx="111125" cy="13335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717" w:rsidRDefault="00F4096F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C7C8CA"/>
                                <w:sz w:val="12"/>
                              </w:rPr>
                              <w:t>V.1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57.5pt;margin-top:-17.15pt;width:8.75pt;height:10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241717" w:rsidRDefault="00F4096F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C7C8CA"/>
                          <w:sz w:val="12"/>
                        </w:rPr>
                        <w:t>V.1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96F">
        <w:rPr>
          <w:color w:val="00447C"/>
        </w:rPr>
        <w:t>ANEXO</w:t>
      </w:r>
      <w:r w:rsidR="00F4096F">
        <w:rPr>
          <w:color w:val="00447C"/>
          <w:spacing w:val="-3"/>
        </w:rPr>
        <w:t xml:space="preserve"> </w:t>
      </w:r>
      <w:r w:rsidR="00F4096F">
        <w:rPr>
          <w:color w:val="00447C"/>
        </w:rPr>
        <w:t>II</w:t>
      </w:r>
      <w:r w:rsidR="00820539">
        <w:rPr>
          <w:color w:val="00447C"/>
        </w:rPr>
        <w:t>I</w:t>
      </w:r>
    </w:p>
    <w:p w:rsidR="00241717" w:rsidRDefault="00F4096F">
      <w:pPr>
        <w:pStyle w:val="Ttulo2"/>
        <w:spacing w:before="135" w:after="50"/>
        <w:ind w:left="663"/>
      </w:pPr>
      <w:r>
        <w:rPr>
          <w:color w:val="005596"/>
          <w:spacing w:val="-1"/>
        </w:rPr>
        <w:t>DATOS</w:t>
      </w:r>
      <w:r>
        <w:rPr>
          <w:color w:val="005596"/>
          <w:spacing w:val="-2"/>
        </w:rPr>
        <w:t xml:space="preserve"> </w:t>
      </w:r>
      <w:r>
        <w:rPr>
          <w:color w:val="005596"/>
          <w:spacing w:val="-1"/>
        </w:rPr>
        <w:t>DE</w:t>
      </w:r>
      <w:r>
        <w:rPr>
          <w:color w:val="005596"/>
          <w:spacing w:val="-3"/>
        </w:rPr>
        <w:t xml:space="preserve"> </w:t>
      </w:r>
      <w:r>
        <w:rPr>
          <w:color w:val="005596"/>
          <w:spacing w:val="-1"/>
        </w:rPr>
        <w:t>LA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PERSONA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SOLICITANTE</w:t>
      </w:r>
    </w:p>
    <w:tbl>
      <w:tblPr>
        <w:tblStyle w:val="TableNormal"/>
        <w:tblW w:w="0" w:type="auto"/>
        <w:tblInd w:w="603" w:type="dxa"/>
        <w:tblBorders>
          <w:top w:val="single" w:sz="8" w:space="0" w:color="00447C"/>
          <w:left w:val="single" w:sz="8" w:space="0" w:color="00447C"/>
          <w:bottom w:val="single" w:sz="8" w:space="0" w:color="00447C"/>
          <w:right w:val="single" w:sz="8" w:space="0" w:color="00447C"/>
          <w:insideH w:val="single" w:sz="8" w:space="0" w:color="00447C"/>
          <w:insideV w:val="single" w:sz="8" w:space="0" w:color="00447C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882"/>
        <w:gridCol w:w="2460"/>
        <w:gridCol w:w="221"/>
        <w:gridCol w:w="2821"/>
      </w:tblGrid>
      <w:tr w:rsidR="00241717">
        <w:trPr>
          <w:trHeight w:val="421"/>
        </w:trPr>
        <w:tc>
          <w:tcPr>
            <w:tcW w:w="7209" w:type="dxa"/>
            <w:gridSpan w:val="3"/>
          </w:tcPr>
          <w:p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Apellidos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Razón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</w:p>
        </w:tc>
        <w:tc>
          <w:tcPr>
            <w:tcW w:w="3042" w:type="dxa"/>
            <w:gridSpan w:val="2"/>
          </w:tcPr>
          <w:p w:rsidR="00241717" w:rsidRDefault="00F4096F">
            <w:pPr>
              <w:pStyle w:val="TableParagraph"/>
              <w:spacing w:before="30"/>
              <w:ind w:left="48"/>
              <w:rPr>
                <w:sz w:val="12"/>
              </w:rPr>
            </w:pPr>
            <w:r>
              <w:rPr>
                <w:color w:val="231F20"/>
                <w:sz w:val="12"/>
              </w:rPr>
              <w:t>NIF/NIE/CIF/DNI</w:t>
            </w:r>
          </w:p>
        </w:tc>
      </w:tr>
      <w:tr w:rsidR="00241717">
        <w:trPr>
          <w:trHeight w:val="421"/>
        </w:trPr>
        <w:tc>
          <w:tcPr>
            <w:tcW w:w="10251" w:type="dxa"/>
            <w:gridSpan w:val="5"/>
          </w:tcPr>
          <w:p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Domicilio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efectos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notificaciones</w:t>
            </w:r>
          </w:p>
        </w:tc>
      </w:tr>
      <w:tr w:rsidR="00241717">
        <w:trPr>
          <w:trHeight w:val="421"/>
        </w:trPr>
        <w:tc>
          <w:tcPr>
            <w:tcW w:w="1867" w:type="dxa"/>
          </w:tcPr>
          <w:p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Postal</w:t>
            </w:r>
          </w:p>
        </w:tc>
        <w:tc>
          <w:tcPr>
            <w:tcW w:w="2882" w:type="dxa"/>
          </w:tcPr>
          <w:p w:rsidR="00241717" w:rsidRDefault="00F4096F">
            <w:pPr>
              <w:pStyle w:val="TableParagraph"/>
              <w:spacing w:before="41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Localidad</w:t>
            </w:r>
          </w:p>
        </w:tc>
        <w:tc>
          <w:tcPr>
            <w:tcW w:w="2681" w:type="dxa"/>
            <w:gridSpan w:val="2"/>
          </w:tcPr>
          <w:p w:rsidR="00241717" w:rsidRDefault="00F4096F">
            <w:pPr>
              <w:pStyle w:val="TableParagraph"/>
              <w:spacing w:before="41"/>
              <w:ind w:left="33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</w:tc>
        <w:tc>
          <w:tcPr>
            <w:tcW w:w="2821" w:type="dxa"/>
          </w:tcPr>
          <w:p w:rsidR="00241717" w:rsidRDefault="00F4096F">
            <w:pPr>
              <w:pStyle w:val="TableParagraph"/>
              <w:spacing w:before="41"/>
              <w:ind w:left="4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</w:tc>
      </w:tr>
      <w:tr w:rsidR="00241717">
        <w:trPr>
          <w:trHeight w:val="421"/>
        </w:trPr>
        <w:tc>
          <w:tcPr>
            <w:tcW w:w="4749" w:type="dxa"/>
            <w:gridSpan w:val="2"/>
          </w:tcPr>
          <w:p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Teléfono(s)</w:t>
            </w:r>
          </w:p>
        </w:tc>
        <w:tc>
          <w:tcPr>
            <w:tcW w:w="5502" w:type="dxa"/>
            <w:gridSpan w:val="3"/>
          </w:tcPr>
          <w:p w:rsidR="00241717" w:rsidRDefault="00F4096F">
            <w:pPr>
              <w:pStyle w:val="TableParagraph"/>
              <w:spacing w:before="38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Correo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electrónico</w:t>
            </w:r>
          </w:p>
        </w:tc>
      </w:tr>
    </w:tbl>
    <w:p w:rsidR="00241717" w:rsidRDefault="00F4096F">
      <w:pPr>
        <w:spacing w:before="41"/>
        <w:ind w:left="656"/>
        <w:rPr>
          <w:sz w:val="18"/>
        </w:rPr>
      </w:pPr>
      <w:r>
        <w:rPr>
          <w:color w:val="005596"/>
          <w:sz w:val="18"/>
        </w:rPr>
        <w:t>DECLARACIÓN</w:t>
      </w:r>
      <w:r>
        <w:rPr>
          <w:color w:val="005596"/>
          <w:spacing w:val="-11"/>
          <w:sz w:val="18"/>
        </w:rPr>
        <w:t xml:space="preserve"> </w:t>
      </w:r>
      <w:r>
        <w:rPr>
          <w:color w:val="005596"/>
          <w:sz w:val="18"/>
        </w:rPr>
        <w:t>RESPONSABLE</w:t>
      </w:r>
    </w:p>
    <w:p w:rsidR="00241717" w:rsidRDefault="007F1E47">
      <w:pPr>
        <w:pStyle w:val="Textoindependiente"/>
        <w:spacing w:before="2"/>
      </w:pPr>
      <w:r w:rsidRPr="008A17B1">
        <w:rPr>
          <w:noProof/>
          <w:color w:val="005596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146685</wp:posOffset>
                </wp:positionV>
                <wp:extent cx="6324600" cy="7029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7B1" w:rsidRDefault="008A17B1" w:rsidP="00DE62B1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Siendo adjudicatario de uno de los puestos de venta de comidas, que se desarrollará dentro del marco del Evento denominado </w:t>
                            </w:r>
                            <w:r w:rsidRPr="00DE62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MERCADO DE NAVIDAD DE LA VILLA DE TEGUISE 2024</w:t>
                            </w: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 desarrollarse entre </w:t>
                            </w:r>
                            <w:r w:rsidRPr="008A17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los días 5 y 8 de diciembre</w:t>
                            </w:r>
                            <w:r w:rsidRPr="008A1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certifico que todo el personal, seguirá estrictamente las normas establecidas en el Real Decreto 2207/1995, en lo que se refiere a las comidas preparadas y sus procesos de elaboración y manipulación, en la que además se tendrá en cuenta lo siguiente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REQUISITOS DE LAS COMIDAS PREPARADAS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 la elaboración de comidas preparadas se podrá utilizar cualquier producto alimenticio apto para el consumo humano y que, en su caso, cumpla los requisitos previstos en sus normas específicas correspondientes.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materias primas, productos intermedios y productos finales serán elaborados, manipulados, almacenados, envasados y vendidos al consumidor en condiciones tales que se evite todo posible deterioro o contaminación susceptibles de convertirlos en impropios para el consumo humano o peligrosos para la salud.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 particular, en los locales donde se realicen estas actividades, no se permitirá el contacto directo de los productos alimenticios con el suelo, ni la presencia de animales.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recepción, selección, preparación y, si procede, limpieza de las materias primas se realizará, siempre que sea posible, en un local o espacio reservado para tal fin.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Cuando tales operaciones se realicen en el mismo espacio que el dedicado a la elaboración propiamente de las comidas preparadas, se realizarán de manera que se evite toda posibilidad de contaminación cruzada con otros alimentos, en distinto momento de la elaboración y separadas por las operaciones de limpieza y desinfección de las superficies y útiles de trabajo en contacto con los alimentos.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descongelación se realizará en refrigeración. No obstante, los responsables de los establecimientos podrán establecer otro método siempre y cuando exista evidencia científica y técnica de las garantías de seguridad y salubridad para cada tipo de producto y, en cualquier caso, haya sido verificado por la autoridad competente.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Una vez descongelados los productos alimenticios, se elaborarán inmediatamente o se conservarán refrigerados durante un período de tiempo y a una temperatura tal que se evite la alteración de los mismos y, en particular, el posible desarrollo de microorganismos patógenos o la formación de toxinas susceptibles de producir peligros para la salud.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Las comidas preparadas descongeladas, no se podrán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recongelar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Asimismo, las materias primas descongeladas destinadas a elaborar comidas preparadas no se podrán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recongelar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El fraccionamiento de materias primas, productos intermedios y productos finales, con la finalidad de ser utilizados o presentados para su consumo o venta, se realizará en función de las necesidades de trabajo o demanda, de manera que se utilicen las cantidades más reducidas posibles destinadas a su inmediata elaboración, consumo o venta y 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condiciones de higiene tales que se evite toda posible contaminación o alteración de los mismos.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ultra congeladas destinadas a ser expedidas al consumidor final cumplirán lo regulado en el Real Decreto 1109/1991, de 12 de julio, por el que se aprueba la norma general relativa a los ultra-congelados destinados a la alimentación humana y en el Real Decreto 1466/1995, de 1 de septiembre, por el que se deroga el artículo 9 de la citada norma general.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se elaborarán con la menor antelación posible al tiempo de su consumo, salvo las que vayan a ser congeladas o refrigeradas.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destinadas a ser conservadas o servidas a temperatura regulada se someterán, cuanto antes, una vez concluida la fase final de la elaboración, a los tratamientos adecuados para alcanzar las temperaturas establecidas en el artículo 7.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 perjuicio de lo previsto en el apartado anterior, las comidas preparadas con tratamiento térmico elaboradas en el mismo establecimiento donde van a ser consumidas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vayan a ser conservadas en frío, se refrigerarán, desde el final del tratamiento térmico y en el plazo de tiempo más breve posible, de tal manera que se alcance, en su parte central, una temperatura inferior o igual a 8 °C.</w:t>
                            </w:r>
                          </w:p>
                          <w:p w:rsidR="007F1E47" w:rsidRDefault="007F1E47" w:rsidP="007F1E47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obstante lo previsto en el párrafo anterior, se podrá superar el límite establecido, por razones tecnológicas, siempre que exista evidencia científica o técnica que garantice la seguridad y salubridad de las comidas preparadas y, en cualquier caso, hayan sido verificadas por la autoridad competente.</w:t>
                            </w:r>
                          </w:p>
                          <w:p w:rsidR="007F1E47" w:rsidRDefault="007F1E47" w:rsidP="007F1E47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comidas preparadas cocinadas, incluidas las que hayan sido previamente descongeladas, se mantendrán en refrigeración hasta su utilización y se recalentarán, en el menor tiempo posible, de tal manera que se alcance en el centro del producto una temperatura igual o superior a 65 °C.</w:t>
                            </w:r>
                          </w:p>
                          <w:p w:rsidR="008A17B1" w:rsidRDefault="008A17B1" w:rsidP="007F1E47">
                            <w:pPr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17B1" w:rsidRDefault="008A1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.5pt;margin-top:11.55pt;width:498pt;height:553.5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" stroked="f">
                <v:textbox>
                  <w:txbxContent>
                    <w:p w:rsidR="008A17B1" w:rsidRDefault="008A17B1" w:rsidP="00DE62B1">
                      <w:pPr>
                        <w:adjustRightInd w:val="0"/>
                        <w:ind w:firstLine="7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Siendo adjudicatario de uno de los puestos de venta de comidas, que se desarrollará dentro del marco del Evento denominado </w:t>
                      </w:r>
                      <w:r w:rsidRPr="00DE62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MERCADO DE NAVIDAD DE LA VILLA DE TEGUISE 2024</w:t>
                      </w: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 desarrollarse entre </w:t>
                      </w:r>
                      <w:r w:rsidRPr="008A17B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los días 5 y 8 de diciembre</w:t>
                      </w:r>
                      <w:r w:rsidRPr="008A17B1">
                        <w:rPr>
                          <w:rFonts w:ascii="Arial" w:hAnsi="Arial" w:cs="Arial"/>
                          <w:sz w:val="18"/>
                          <w:szCs w:val="18"/>
                        </w:rPr>
                        <w:t>, certifico que todo el personal, seguirá estrictamente las normas establecidas en el Real Decreto 2207/1995, en lo que se refiere a las comidas preparadas y sus procesos de elaboración y manipulación, en la que además se tendrá en cuenta lo siguiente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8A17B1" w:rsidRDefault="008A17B1" w:rsidP="008A17B1">
                      <w:pPr>
                        <w:adjustRightInd w:val="0"/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REQUISITOS DE LAS COMIDAS PREPARADAS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 la elaboración de comidas preparadas se podrá utilizar cualquier producto alimenticio apto para el consumo humano y que, en su caso, cumpla los requisitos previstos en sus normas específicas correspondientes.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materias primas, productos intermedios y productos finales serán elaborados, manipulados, almacenados, envasados y vendidos al consumidor en condiciones tales que se evite todo posible deterioro o contaminación susceptibles de convertirlos en impropios para el consumo humano o peligrosos para la salud.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 particular, en los locales donde se realicen estas actividades, no se permitirá el contacto directo de los productos alimenticios con el suelo, ni la presencia de animales.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recepción, selección, preparación y, si procede, limpieza de las materias primas se realizará, siempre que sea posible, en un local o espacio reservado para tal fin.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Cuando tales operaciones se realicen en el mismo espacio que el dedicado a la elaboración propiamente de las comidas preparadas, se realizarán de manera que se evite toda posibilidad de contaminación cruzada con otros alimentos, en distinto momento de la elaboración y separadas por las operaciones de limpieza y desinfección de las superficies y útiles de trabajo en contacto con los alimentos.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descongelación se realizará en refrigeración. No obstante, los responsables de los establecimientos podrán establecer otro método siempre y cuando exista evidencia científica y técnica de las garantías de seguridad y salubridad para cada tipo de producto y, en cualquier caso, haya sido verificado por la autoridad competente.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Una vez descongelados los productos alimenticios, se elaborarán inmediatamente o se conservarán refrigerados durante un período de tiempo y a una temperatura tal que se evite la alteración de los mismos y, en particular, el posible desarrollo de microorganismos patógenos o la formación de toxinas susceptibles de producir peligros para la salud.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Las comidas preparadas descongeladas, no se podrán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recongelar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Asimismo, las materias primas descongeladas destinadas a elaborar comidas preparadas no se podrán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recongelar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El fraccionamiento de materias primas, productos intermedios y productos finales, con la finalidad de ser utilizados o presentados para su consumo o venta, se realizará en función de las necesidades de trabajo o demanda, de manera que se utilicen las cantidades más reducidas posibles destinadas a su inmediata elaboración, consumo o venta y 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condiciones de higiene tales que se evite toda posible contaminación o alteración de los mismos.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ultra congeladas destinadas a ser expedidas al consumidor final cumplirán lo regulado en el Real Decreto 1109/1991, de 12 de julio, por el que se aprueba la norma general relativa a los ultra-congelados destinados a la alimentación humana y en el Real Decreto 1466/1995, de 1 de septiembre, por el que se deroga el artículo 9 de la citada norma general.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se elaborarán con la menor antelación posible al tiempo de su consumo, salvo las que vayan a ser congeladas o refrigeradas.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destinadas a ser conservadas o servidas a temperatura regulada se someterán, cuanto antes, una vez concluida la fase final de la elaboración, a los tratamientos adecuados para alcanzar las temperaturas establecidas en el artículo 7.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13.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Sin perjuicio de lo previsto en el apartado anterior, las comidas preparadas con tratamiento térmico elaboradas en el mismo establecimiento donde van a ser consumidas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vayan a ser conservadas en frío, se refrigerarán, desde el final del tratamiento térmico y en el plazo de tiempo más breve posible, de tal manera que se alcance, en su parte central, una temperatura inferior o igual a 8 °C.</w:t>
                      </w:r>
                    </w:p>
                    <w:p w:rsidR="007F1E47" w:rsidRDefault="007F1E47" w:rsidP="007F1E47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14.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obstante lo previsto en el párrafo anterior, se podrá superar el límite establecido, por razones tecnológicas, siempre que exista evidencia científica o técnica que garantice la seguridad y salubridad de las comidas preparadas y, en cualquier caso, hayan sido verificadas por la autoridad competente.</w:t>
                      </w:r>
                    </w:p>
                    <w:p w:rsidR="007F1E47" w:rsidRDefault="007F1E47" w:rsidP="007F1E47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15.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comidas preparadas cocinadas, incluidas las que hayan sido previamente descongeladas, se mantendrán en refrigeración hasta su utilización y se recalentarán, en el menor tiempo posible, de tal manera que se alcance en el centro del producto una temperatura igual o superior a 65 °C.</w:t>
                      </w:r>
                    </w:p>
                    <w:p w:rsidR="008A17B1" w:rsidRDefault="008A17B1" w:rsidP="007F1E47">
                      <w:pPr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17B1" w:rsidRDefault="008A17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6499860" cy="7200900"/>
                <wp:effectExtent l="0" t="0" r="15240" b="190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7200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44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77EA2" id="Rectangle 21" o:spid="_x0000_s1026" style="position:absolute;margin-left:0;margin-top:3.6pt;width:511.8pt;height:567pt;z-index:-158474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" filled="f" strokecolor="#00447c" strokeweight="1pt">
                <w10:wrap anchorx="page"/>
              </v:rect>
            </w:pict>
          </mc:Fallback>
        </mc:AlternateContent>
      </w:r>
    </w:p>
    <w:p w:rsidR="00820539" w:rsidRDefault="00820539">
      <w:pPr>
        <w:spacing w:before="139"/>
        <w:ind w:left="1004"/>
        <w:rPr>
          <w:color w:val="231F20"/>
          <w:sz w:val="17"/>
        </w:rPr>
      </w:pPr>
    </w:p>
    <w:p w:rsidR="00820539" w:rsidRDefault="00C22B6C">
      <w:pPr>
        <w:spacing w:before="139"/>
        <w:ind w:left="1004"/>
        <w:rPr>
          <w:color w:val="231F20"/>
          <w:sz w:val="1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43E56D3A" wp14:editId="539C11DA">
                <wp:simplePos x="0" y="0"/>
                <wp:positionH relativeFrom="page">
                  <wp:align>center</wp:align>
                </wp:positionH>
                <wp:positionV relativeFrom="paragraph">
                  <wp:posOffset>102235</wp:posOffset>
                </wp:positionV>
                <wp:extent cx="6499860" cy="9867900"/>
                <wp:effectExtent l="0" t="0" r="1524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86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44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3742" id="Rectangle 21" o:spid="_x0000_s1026" style="position:absolute;margin-left:0;margin-top:8.05pt;width:511.8pt;height:777pt;z-index:-157184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" filled="f" strokecolor="#00447c" strokeweight="1pt">
                <w10:wrap anchorx="page"/>
              </v:rect>
            </w:pict>
          </mc:Fallback>
        </mc:AlternateContent>
      </w:r>
    </w:p>
    <w:p w:rsidR="00820539" w:rsidRDefault="00C22B6C" w:rsidP="00DE62B1">
      <w:pPr>
        <w:spacing w:before="139"/>
        <w:rPr>
          <w:color w:val="231F20"/>
          <w:sz w:val="17"/>
        </w:rPr>
      </w:pPr>
      <w:r w:rsidRPr="008A17B1">
        <w:rPr>
          <w:noProof/>
          <w:color w:val="231F20"/>
          <w:sz w:val="17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92075</wp:posOffset>
                </wp:positionV>
                <wp:extent cx="6334125" cy="965835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65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aditivos utilizados en la elaboración de comidas preparadas se ajustarán a la siguiente normativa y a sus posteriores modificaciones: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2001/1995, de 7 de diciembre, por el que se aprueba la lista positiva de aditivos colorantes autorizados para su uso en la elaboración de productos alimenticios, así como sus condiciones de utilización.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2002/1995, de 7 de diciembre, por el que se aprueba la lista de aditivos edulcorantes autorizados para su uso en la elaboración de productos alimenticios, así como sus condiciones de utilización.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 Decreto 145/1997, de 31 de enero, por el que se aprueba la lista positiva de aditivos distintos de colorantes y edulcorantes para su uso en la elaboración de productos alimenticios, así como sus condiciones de utilización.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auxiliares tecnológicos utilizados en la elaboración de comidas preparadas cumplirán su normativa vigente.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tanto no se establezcan unas normas microbiológicas aplicables a todos los Estados miembros de la Unión Europea, las comidas preparadas cumplirán las normas microbiológicas referidas en el anexo, interpretadas según los criterios de valoración expresados en el apartado 5 del mismo.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Métodos de análisis. Se reconocerán como métodos de análisis para las normas microbiológicas reguladas en el anexo, los aprobados por los Organismos nacionales e internacionales de reconocido prestigio.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CONDICIONES DE ALMACENAMIENTO, CONSERVACIÓN, TRANSPORTE Y VENTA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Sin perjuicio de las normas establecidas en el Real Decreto 2207/1995, en el Real Decreto 1109/1991 y en el Real Decreto 1254/1991, de 2 de agosto, por el que se dictan normas para la preparación y conservación de la mayonesa de elaboración propia y otros alimentos de consumo inmediato en los que figure el huevo como ingrediente, el almacenamiento, conservación, transporte y venta de comidas preparadas cumplirá los siguientes requisitos: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temperaturas de almacenamiento, conservación, transporte, venta y, en su caso, servicio de las comidas preparadas conservadas a temperatura regulada, serán las siguientes:</w:t>
                            </w:r>
                          </w:p>
                          <w:p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congeladas &lt;= -18 °C.</w:t>
                            </w:r>
                          </w:p>
                          <w:p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refrigeradas con un período de duración inferior a 24 horas &lt;= 8 °C.</w:t>
                            </w:r>
                          </w:p>
                          <w:p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refrigeradas con un periodo de duración superior a 24 horas &lt;= 4 °C</w:t>
                            </w:r>
                          </w:p>
                          <w:p w:rsidR="008A17B1" w:rsidRDefault="008A17B1" w:rsidP="008A17B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Comidas calientes &gt;= 65 °C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 obstante lo previsto en el párrafo anterior, los responsables de los establecimientos podrán fijar unas temperaturas distintas, siempre que estén basadas en evidencia científica o técnica y hayan sido verificadas por la autoridad competente.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Cuando sea necesario por razones prácticas, se permitirán períodos limitados no sometidos al control de temperatura durante la manipulación, elaboración, transporte y entrega al consumidor final de las comidas preparadas, siempre que sea compatible con la seguridad y salubridad de los alimentos y hayan sido verificadas por la autoridad competente.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productos de limpieza, desinfección, desinsectación, desratización o cualquier sustancia peligrosa, se almacenarán en lugar separado, donde no exista riesgo alguno de contaminación para los productos alimenticios y estarán debidamente identificados.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Dichos productos se mantendrán en sus recipientes originales. No obstante, si tuvieran que ser traspasados a otros envases más pequeños por necesidades de uso, nunca se utilizarán recipientes que pudieran dar equívocos respecto a su contenido, en particular, cualquier tipo de recipiente que haya contenido o pueda contener alimentos o bebidas.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envases y recipientes utilizados para comidas preparadas se almacenarán protegidos de la contaminación.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ENVASADO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comidas preparadas que no sean consumidas en el mismo establecimiento donde se elaboren, serán envasadas adecuadamente, con cierre hermético o no, dependiendo del procedimiento de conservación utilizado y del proceso de distribución.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Cuando las comidas preparadas sean envasadas en presencia del consumidor, se tomarán las medidas necesarias para evitar su deterioro y protegerlas de la contaminación.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Los envases que vayan a contener comidas preparadas se ajustarán a las disposiciones vigentes relativas a las condiciones generales de los materiales en contacto con los alimentos.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CONDICIONES DE LOS ESTABLECIMIENTOS</w:t>
                            </w:r>
                          </w:p>
                          <w:p w:rsidR="008A17B1" w:rsidRDefault="008A17B1" w:rsidP="008A17B1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1. Dispondrán de la documentación necesaria para poder acreditar al proveedor inmediato de las materias primas utilizadas y de los productos que almacenan, suministran, venden o sirven.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2. Los aparatos y útiles de trabajo destinados a entrar en contacto con las materias primas, productos intermedios y productos finales, estarán fabricados con materiales resistentes a la corrosión y fáciles de limpiar y desinfectar.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3. Dispondrán de los equipos e instalaciones de conservación a temperatura regulada con la capacidad suficiente para las materias primas, productos intermedios y productos finales que elaboren, manipulen, envasen, almacenen, suministren y vendan, que así lo requieran.</w:t>
                            </w:r>
                          </w:p>
                          <w:p w:rsidR="00540251" w:rsidRDefault="00540251" w:rsidP="008A17B1">
                            <w:pPr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Por todo lo dispuesto anteriormente,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DECLARO y ME COMPROMETO BAJO MI RESPONSABILIDAD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a mantener su cumplimiento durante el tiempo que permanezca en funcionamiento la actividad, y eximo de cualquier responsabilidad civil o penal que pudiera derivarse, por la venta de algún producto en mal estado, al Ayuntamiento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Teguise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Teguise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……… de ……………………………………………… de ………………</w:t>
                            </w: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A17B1" w:rsidRDefault="008A17B1" w:rsidP="008A17B1">
                            <w:pPr>
                              <w:adjustRightInd w:val="0"/>
                              <w:ind w:right="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Firma del declarante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A17B1" w:rsidRDefault="008A17B1" w:rsidP="008A17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17B1" w:rsidRDefault="008A1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.75pt;margin-top:7.25pt;width:498.75pt;height:760.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" stroked="f">
                <v:textbox>
                  <w:txbxContent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16.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aditivos utilizados en la elaboración de comidas preparadas se ajustarán a la siguiente normativa y a sus posteriores modificaciones: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17.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2001/1995, de 7 de diciembre, por el que se aprueba la lista positiva de aditivos colorantes autorizados para su uso en la elaboración de productos alimenticios, así como sus condiciones de utilización.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18.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2002/1995, de 7 de diciembre, por el que se aprueba la lista de aditivos edulcorantes autorizados para su uso en la elaboración de productos alimenticios, así como sus condiciones de utilización.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19.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 Decreto 145/1997, de 31 de enero, por el que se aprueba la lista positiva de aditivos distintos de colorantes y edulcorantes para su uso en la elaboración de productos alimenticios, así como sus condiciones de utilización.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20.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auxiliares tecnológicos utilizados en la elaboración de comidas preparadas cumplirán su normativa vigente.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21.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tanto no se establezcan unas normas microbiológicas aplicables a todos los Estados miembros de la Unión Europea, las comidas preparadas cumplirán las normas microbiológicas referidas en el anexo, interpretadas según los criterios de valoración expresados en el apartado 5 del mismo.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Métodos de análisis. Se reconocerán como métodos de análisis para las normas microbiológicas reguladas en el anexo, los aprobados por los Organismos nacionales e internacionales de reconocido prestigio.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CONDICIONES DE ALMACENAMIENTO, CONSERVACIÓN, TRANSPORTE Y VENTA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Sin perjuicio de las normas establecidas en el Real Decreto 2207/1995, en el Real Decreto 1109/1991 y en el Real Decreto 1254/1991, de 2 de agosto, por el que se dictan normas para la preparación y conservación de la mayonesa de elaboración propia y otros alimentos de consumo inmediato en los que figure el huevo como ingrediente, el almacenamiento, conservación, transporte y venta de comidas preparadas cumplirá los siguientes requisitos: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temperaturas de almacenamiento, conservación, transporte, venta y, en su caso, servicio de las comidas preparadas conservadas a temperatura regulada, serán las siguientes:</w:t>
                      </w:r>
                    </w:p>
                    <w:p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congeladas &lt;= -18 °C.</w:t>
                      </w:r>
                    </w:p>
                    <w:p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refrigeradas con un período de duración inferior a 24 horas &lt;= 8 °C.</w:t>
                      </w:r>
                    </w:p>
                    <w:p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refrigeradas con un periodo de duración superior a 24 horas &lt;= 4 °C</w:t>
                      </w:r>
                    </w:p>
                    <w:p w:rsidR="008A17B1" w:rsidRDefault="008A17B1" w:rsidP="008A17B1">
                      <w:pPr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Comidas calientes &gt;= 65 °C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 obstante lo previsto en el párrafo anterior, los responsables de los establecimientos podrán fijar unas temperaturas distintas, siempre que estén basadas en evidencia científica o técnica y hayan sido verificadas por la autoridad competente.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Cuando sea necesario por razones prácticas, se permitirán períodos limitados no sometidos al control de temperatura durante la manipulación, elaboración, transporte y entrega al consumidor final de las comidas preparadas, siempre que sea compatible con la seguridad y salubridad de los alimentos y hayan sido verificadas por la autoridad competente.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productos de limpieza, desinfección, desinsectación, desratización o cualquier sustancia peligrosa, se almacenarán en lugar separado, donde no exista riesgo alguno de contaminación para los productos alimenticios y estarán debidamente identificados.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Dichos productos se mantendrán en sus recipientes originales. No obstante, si tuvieran que ser traspasados a otros envases más pequeños por necesidades de uso, nunca se utilizarán recipientes que pudieran dar equívocos respecto a su contenido, en particular, cualquier tipo de recipiente que haya contenido o pueda contener alimentos o bebidas.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envases y recipientes utilizados para comidas preparadas se almacenarán protegidos de la contaminación.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ENVASADO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lightGray"/>
                          <w:u w:val="single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comidas preparadas que no sean consumidas en el mismo establecimiento donde se elaboren, serán envasadas adecuadamente, con cierre hermético o no, dependiendo del procedimiento de conservación utilizado y del proceso de distribución.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Cuando las comidas preparadas sean envasadas en presencia del consumidor, se tomarán las medidas necesarias para evitar su deterioro y protegerlas de la contaminación.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Los envases que vayan a contener comidas preparadas se ajustarán a las disposiciones vigentes relativas a las condiciones generales de los materiales en contacto con los alimentos.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CONDICIONES DE LOS ESTABLECIMIENTOS</w:t>
                      </w:r>
                    </w:p>
                    <w:p w:rsidR="008A17B1" w:rsidRDefault="008A17B1" w:rsidP="008A17B1">
                      <w:pPr>
                        <w:ind w:firstLine="567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1. Dispondrán de la documentación necesaria para poder acreditar al proveedor inmediato de las materias primas utilizadas y de los productos que almacenan, suministran, venden o sirven.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2. Los aparatos y útiles de trabajo destinados a entrar en contacto con las materias primas, productos intermedios y productos finales, estarán fabricados con materiales resistentes a la corrosión y fáciles de limpiar y desinfectar.</w:t>
                      </w:r>
                    </w:p>
                    <w:p w:rsidR="008A17B1" w:rsidRDefault="008A17B1" w:rsidP="008A17B1">
                      <w:pPr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3. Dispondrán de los equipos e instalaciones de conservación a temperatura regulada con la capacidad suficiente para las materias primas, productos intermedios y productos finales que elaboren, manipulen, envasen, almacenen, suministren y vendan, que así lo requieran.</w:t>
                      </w:r>
                    </w:p>
                    <w:p w:rsidR="00540251" w:rsidRDefault="00540251" w:rsidP="008A17B1">
                      <w:pPr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Por todo lo dispuesto anteriormente,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DECLARO y ME COMPROMETO BAJO MI RESPONSABILIDAD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a mantener su cumplimiento durante el tiempo que permanezca en funcionamiento la actividad, y eximo de cualquier responsabilidad civil o penal que pudiera derivarse, por la venta de algún producto en mal estado, al Ayuntamiento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Teguise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Teguise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 …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……… de ……………………………………………… de ………………</w:t>
                      </w: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8A17B1" w:rsidRDefault="008A17B1" w:rsidP="008A17B1">
                      <w:pPr>
                        <w:adjustRightInd w:val="0"/>
                        <w:ind w:right="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Firma del declarante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8A17B1" w:rsidRDefault="008A17B1" w:rsidP="008A17B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A17B1" w:rsidRDefault="008A17B1"/>
                  </w:txbxContent>
                </v:textbox>
                <w10:wrap type="square"/>
              </v:shape>
            </w:pict>
          </mc:Fallback>
        </mc:AlternateContent>
      </w:r>
    </w:p>
    <w:p w:rsidR="008A17B1" w:rsidRDefault="008A17B1" w:rsidP="00DE62B1">
      <w:pPr>
        <w:pStyle w:val="Ttulo2"/>
        <w:tabs>
          <w:tab w:val="left" w:pos="6089"/>
        </w:tabs>
        <w:ind w:left="0"/>
        <w:rPr>
          <w:color w:val="005596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p w:rsidR="008A17B1" w:rsidRDefault="008A17B1" w:rsidP="00F4096F">
      <w:pPr>
        <w:pStyle w:val="Textoindependiente"/>
        <w:tabs>
          <w:tab w:val="left" w:pos="4800"/>
        </w:tabs>
        <w:spacing w:before="11"/>
        <w:rPr>
          <w:sz w:val="21"/>
        </w:rPr>
      </w:pPr>
    </w:p>
    <w:sectPr w:rsidR="008A17B1">
      <w:pgSz w:w="11910" w:h="16840"/>
      <w:pgMar w:top="380" w:right="6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6FC9"/>
    <w:multiLevelType w:val="hybridMultilevel"/>
    <w:tmpl w:val="9C864524"/>
    <w:lvl w:ilvl="0" w:tplc="CFD0FA8C">
      <w:numFmt w:val="bullet"/>
      <w:lvlText w:val="•"/>
      <w:lvlJc w:val="left"/>
      <w:pPr>
        <w:ind w:left="1033" w:hanging="170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1" w:tplc="971CBC1C">
      <w:numFmt w:val="bullet"/>
      <w:lvlText w:val="-"/>
      <w:lvlJc w:val="left"/>
      <w:pPr>
        <w:ind w:left="1514" w:hanging="104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2" w:tplc="251E5466">
      <w:numFmt w:val="bullet"/>
      <w:lvlText w:val="•"/>
      <w:lvlJc w:val="left"/>
      <w:pPr>
        <w:ind w:left="2580" w:hanging="104"/>
      </w:pPr>
      <w:rPr>
        <w:rFonts w:hint="default"/>
        <w:lang w:val="es-ES" w:eastAsia="en-US" w:bidi="ar-SA"/>
      </w:rPr>
    </w:lvl>
    <w:lvl w:ilvl="3" w:tplc="2334DAF2">
      <w:numFmt w:val="bullet"/>
      <w:lvlText w:val="•"/>
      <w:lvlJc w:val="left"/>
      <w:pPr>
        <w:ind w:left="3641" w:hanging="104"/>
      </w:pPr>
      <w:rPr>
        <w:rFonts w:hint="default"/>
        <w:lang w:val="es-ES" w:eastAsia="en-US" w:bidi="ar-SA"/>
      </w:rPr>
    </w:lvl>
    <w:lvl w:ilvl="4" w:tplc="2C089556">
      <w:numFmt w:val="bullet"/>
      <w:lvlText w:val="•"/>
      <w:lvlJc w:val="left"/>
      <w:pPr>
        <w:ind w:left="4701" w:hanging="104"/>
      </w:pPr>
      <w:rPr>
        <w:rFonts w:hint="default"/>
        <w:lang w:val="es-ES" w:eastAsia="en-US" w:bidi="ar-SA"/>
      </w:rPr>
    </w:lvl>
    <w:lvl w:ilvl="5" w:tplc="867017BC">
      <w:numFmt w:val="bullet"/>
      <w:lvlText w:val="•"/>
      <w:lvlJc w:val="left"/>
      <w:pPr>
        <w:ind w:left="5762" w:hanging="104"/>
      </w:pPr>
      <w:rPr>
        <w:rFonts w:hint="default"/>
        <w:lang w:val="es-ES" w:eastAsia="en-US" w:bidi="ar-SA"/>
      </w:rPr>
    </w:lvl>
    <w:lvl w:ilvl="6" w:tplc="C7F482EE">
      <w:numFmt w:val="bullet"/>
      <w:lvlText w:val="•"/>
      <w:lvlJc w:val="left"/>
      <w:pPr>
        <w:ind w:left="6823" w:hanging="104"/>
      </w:pPr>
      <w:rPr>
        <w:rFonts w:hint="default"/>
        <w:lang w:val="es-ES" w:eastAsia="en-US" w:bidi="ar-SA"/>
      </w:rPr>
    </w:lvl>
    <w:lvl w:ilvl="7" w:tplc="70A24FF8">
      <w:numFmt w:val="bullet"/>
      <w:lvlText w:val="•"/>
      <w:lvlJc w:val="left"/>
      <w:pPr>
        <w:ind w:left="7883" w:hanging="104"/>
      </w:pPr>
      <w:rPr>
        <w:rFonts w:hint="default"/>
        <w:lang w:val="es-ES" w:eastAsia="en-US" w:bidi="ar-SA"/>
      </w:rPr>
    </w:lvl>
    <w:lvl w:ilvl="8" w:tplc="6C2ADFE8">
      <w:numFmt w:val="bullet"/>
      <w:lvlText w:val="•"/>
      <w:lvlJc w:val="left"/>
      <w:pPr>
        <w:ind w:left="8944" w:hanging="104"/>
      </w:pPr>
      <w:rPr>
        <w:rFonts w:hint="default"/>
        <w:lang w:val="es-ES" w:eastAsia="en-US" w:bidi="ar-SA"/>
      </w:rPr>
    </w:lvl>
  </w:abstractNum>
  <w:abstractNum w:abstractNumId="1" w15:restartNumberingAfterBreak="0">
    <w:nsid w:val="61E55968"/>
    <w:multiLevelType w:val="hybridMultilevel"/>
    <w:tmpl w:val="5A56ED8A"/>
    <w:lvl w:ilvl="0" w:tplc="628E4020">
      <w:numFmt w:val="bullet"/>
      <w:lvlText w:val="-"/>
      <w:lvlJc w:val="left"/>
      <w:pPr>
        <w:ind w:left="1563" w:hanging="26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1" w:tplc="56741AE4">
      <w:numFmt w:val="bullet"/>
      <w:lvlText w:val="-"/>
      <w:lvlJc w:val="left"/>
      <w:pPr>
        <w:ind w:left="1466" w:hanging="9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2" w:tplc="DCBE007C">
      <w:numFmt w:val="bullet"/>
      <w:lvlText w:val="·"/>
      <w:lvlJc w:val="left"/>
      <w:pPr>
        <w:ind w:left="1976" w:hanging="112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3" w:tplc="E694396E">
      <w:numFmt w:val="bullet"/>
      <w:lvlText w:val="•"/>
      <w:lvlJc w:val="left"/>
      <w:pPr>
        <w:ind w:left="3115" w:hanging="112"/>
      </w:pPr>
      <w:rPr>
        <w:rFonts w:hint="default"/>
        <w:lang w:val="es-ES" w:eastAsia="en-US" w:bidi="ar-SA"/>
      </w:rPr>
    </w:lvl>
    <w:lvl w:ilvl="4" w:tplc="8FFC26AC">
      <w:numFmt w:val="bullet"/>
      <w:lvlText w:val="•"/>
      <w:lvlJc w:val="left"/>
      <w:pPr>
        <w:ind w:left="4251" w:hanging="112"/>
      </w:pPr>
      <w:rPr>
        <w:rFonts w:hint="default"/>
        <w:lang w:val="es-ES" w:eastAsia="en-US" w:bidi="ar-SA"/>
      </w:rPr>
    </w:lvl>
    <w:lvl w:ilvl="5" w:tplc="078247D8">
      <w:numFmt w:val="bullet"/>
      <w:lvlText w:val="•"/>
      <w:lvlJc w:val="left"/>
      <w:pPr>
        <w:ind w:left="5387" w:hanging="112"/>
      </w:pPr>
      <w:rPr>
        <w:rFonts w:hint="default"/>
        <w:lang w:val="es-ES" w:eastAsia="en-US" w:bidi="ar-SA"/>
      </w:rPr>
    </w:lvl>
    <w:lvl w:ilvl="6" w:tplc="AF864334">
      <w:numFmt w:val="bullet"/>
      <w:lvlText w:val="•"/>
      <w:lvlJc w:val="left"/>
      <w:pPr>
        <w:ind w:left="6522" w:hanging="112"/>
      </w:pPr>
      <w:rPr>
        <w:rFonts w:hint="default"/>
        <w:lang w:val="es-ES" w:eastAsia="en-US" w:bidi="ar-SA"/>
      </w:rPr>
    </w:lvl>
    <w:lvl w:ilvl="7" w:tplc="B784C34A">
      <w:numFmt w:val="bullet"/>
      <w:lvlText w:val="•"/>
      <w:lvlJc w:val="left"/>
      <w:pPr>
        <w:ind w:left="7658" w:hanging="112"/>
      </w:pPr>
      <w:rPr>
        <w:rFonts w:hint="default"/>
        <w:lang w:val="es-ES" w:eastAsia="en-US" w:bidi="ar-SA"/>
      </w:rPr>
    </w:lvl>
    <w:lvl w:ilvl="8" w:tplc="A64086BE">
      <w:numFmt w:val="bullet"/>
      <w:lvlText w:val="•"/>
      <w:lvlJc w:val="left"/>
      <w:pPr>
        <w:ind w:left="8794" w:hanging="112"/>
      </w:pPr>
      <w:rPr>
        <w:rFonts w:hint="default"/>
        <w:lang w:val="es-ES" w:eastAsia="en-US" w:bidi="ar-SA"/>
      </w:rPr>
    </w:lvl>
  </w:abstractNum>
  <w:abstractNum w:abstractNumId="2" w15:restartNumberingAfterBreak="0">
    <w:nsid w:val="78F35F25"/>
    <w:multiLevelType w:val="hybridMultilevel"/>
    <w:tmpl w:val="970E668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7"/>
    <w:rsid w:val="000E6EC9"/>
    <w:rsid w:val="00241717"/>
    <w:rsid w:val="004C0F6A"/>
    <w:rsid w:val="004D0E5F"/>
    <w:rsid w:val="00540251"/>
    <w:rsid w:val="007F1E47"/>
    <w:rsid w:val="00820539"/>
    <w:rsid w:val="00821C58"/>
    <w:rsid w:val="008A17B1"/>
    <w:rsid w:val="00C22B6C"/>
    <w:rsid w:val="00DE62B1"/>
    <w:rsid w:val="00DF3CDE"/>
    <w:rsid w:val="00F4096F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96E7B-E39A-4102-8C29-6E18212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5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</w:pPr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131"/>
      <w:ind w:left="5224" w:right="48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38"/>
      <w:ind w:left="976" w:hanging="17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F6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II-Declaración responsable 2024-2025.indd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II-Declaración responsable 2024-2025.indd</dc:title>
  <dc:creator>Ariadna González Hernández</dc:creator>
  <cp:lastModifiedBy>Ariadna González Hernández</cp:lastModifiedBy>
  <cp:revision>8</cp:revision>
  <cp:lastPrinted>2024-10-23T13:37:00Z</cp:lastPrinted>
  <dcterms:created xsi:type="dcterms:W3CDTF">2024-10-24T13:41:00Z</dcterms:created>
  <dcterms:modified xsi:type="dcterms:W3CDTF">2024-10-24T13:56:00Z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</Properties>
</file>